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47" w:rsidRPr="009B752E" w:rsidRDefault="007E1B47" w:rsidP="007E1B47">
      <w:pPr>
        <w:pStyle w:val="SemEspaamento"/>
      </w:pPr>
      <w:bookmarkStart w:id="0" w:name="_GoBack"/>
      <w:bookmarkEnd w:id="0"/>
    </w:p>
    <w:p w:rsidR="007E1B47" w:rsidRPr="007E1B47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  <w:r w:rsidRPr="007E1B47">
        <w:rPr>
          <w:b/>
          <w:sz w:val="32"/>
        </w:rPr>
        <w:t>DECLARAÇÃO DE ENCARGOS DE FAMÍLIA PARA FINS DE IMPOSTO DE RENDA</w:t>
      </w:r>
    </w:p>
    <w:p w:rsidR="007E1B47" w:rsidRPr="0084552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E1B47" w:rsidRPr="0084552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45524">
        <w:rPr>
          <w:b/>
        </w:rPr>
        <w:t xml:space="preserve">EMPRESA </w:t>
      </w:r>
      <w:r w:rsidRPr="00845524">
        <w:t xml:space="preserve">  </w:t>
      </w:r>
      <w:proofErr w:type="gramStart"/>
      <w:r w:rsidRPr="00845524">
        <w:t xml:space="preserve">  </w:t>
      </w:r>
      <w:r w:rsidRPr="00845524">
        <w:rPr>
          <w:b/>
        </w:rPr>
        <w:t>:</w:t>
      </w:r>
      <w:proofErr w:type="gramEnd"/>
      <w:r w:rsidRPr="0084552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CNPJ:</w:t>
      </w:r>
    </w:p>
    <w:p w:rsidR="007E1B47" w:rsidRPr="00845524" w:rsidRDefault="007E1B47" w:rsidP="007E1B47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45524">
        <w:rPr>
          <w:b/>
        </w:rPr>
        <w:t xml:space="preserve">ENDEREÇO </w:t>
      </w:r>
      <w:proofErr w:type="gramStart"/>
      <w:r w:rsidRPr="00845524">
        <w:rPr>
          <w:b/>
        </w:rPr>
        <w:t xml:space="preserve">  :</w:t>
      </w:r>
      <w:proofErr w:type="gramEnd"/>
      <w:r w:rsidRPr="00845524">
        <w:t xml:space="preserve"> </w:t>
      </w:r>
    </w:p>
    <w:p w:rsidR="007E1B47" w:rsidRPr="00845524" w:rsidRDefault="007E1B47" w:rsidP="007E1B47">
      <w:pPr>
        <w:pStyle w:val="SemEspaamento"/>
      </w:pPr>
    </w:p>
    <w:p w:rsidR="007E1B47" w:rsidRPr="00845524" w:rsidRDefault="007E1B47" w:rsidP="007E1B47">
      <w:pPr>
        <w:pStyle w:val="SemEspaamento"/>
        <w:ind w:firstLine="708"/>
        <w:jc w:val="both"/>
      </w:pPr>
      <w:r w:rsidRPr="00845524">
        <w:t>Em obediência à legislação do Imposto de Renda</w:t>
      </w:r>
      <w:r>
        <w:t xml:space="preserve"> – </w:t>
      </w:r>
      <w:r w:rsidRPr="007E1B47">
        <w:rPr>
          <w:b/>
        </w:rPr>
        <w:t>Dec. 3000/99 e IN RFB 1.500/14</w:t>
      </w:r>
      <w:r>
        <w:t xml:space="preserve"> – informo que </w:t>
      </w:r>
      <w:r w:rsidRPr="00845524">
        <w:t>tenho como encargo de família, as pessoas abaixo relacionadas:</w:t>
      </w:r>
    </w:p>
    <w:p w:rsidR="007E1B47" w:rsidRPr="00845524" w:rsidRDefault="007E1B47" w:rsidP="007E1B47">
      <w:pPr>
        <w:pStyle w:val="SemEspaamento"/>
      </w:pPr>
    </w:p>
    <w:p w:rsidR="007E1B47" w:rsidRPr="007E1B47" w:rsidRDefault="007E1B47" w:rsidP="007E1B47">
      <w:pPr>
        <w:pStyle w:val="SemEspaamento"/>
        <w:jc w:val="center"/>
        <w:rPr>
          <w:b/>
          <w:sz w:val="28"/>
        </w:rPr>
      </w:pPr>
      <w:r w:rsidRPr="007E1B47">
        <w:rPr>
          <w:b/>
          <w:sz w:val="28"/>
        </w:rPr>
        <w:t>DEPENDENTES CONSIDERADOS COMO ENCARGO DE FAMÍLIA</w:t>
      </w:r>
    </w:p>
    <w:p w:rsidR="007E1B47" w:rsidRPr="00845524" w:rsidRDefault="007E1B47" w:rsidP="007E1B47">
      <w:pPr>
        <w:pStyle w:val="SemEspaamento"/>
      </w:pPr>
    </w:p>
    <w:tbl>
      <w:tblPr>
        <w:tblW w:w="47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432"/>
        <w:gridCol w:w="1335"/>
        <w:gridCol w:w="1342"/>
        <w:gridCol w:w="1762"/>
      </w:tblGrid>
      <w:tr w:rsidR="002B2A7E" w:rsidRPr="004F18EE" w:rsidTr="002B2A7E">
        <w:trPr>
          <w:trHeight w:val="272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7E" w:rsidRPr="004F18EE" w:rsidRDefault="002B2A7E" w:rsidP="007E1B47">
            <w:pPr>
              <w:pStyle w:val="SemEspaamento"/>
              <w:jc w:val="center"/>
              <w:rPr>
                <w:b/>
              </w:rPr>
            </w:pPr>
            <w:r w:rsidRPr="004F18EE">
              <w:rPr>
                <w:b/>
              </w:rPr>
              <w:t xml:space="preserve">Nome </w:t>
            </w:r>
            <w:r>
              <w:rPr>
                <w:b/>
              </w:rPr>
              <w:t>C</w:t>
            </w:r>
            <w:r w:rsidRPr="004F18EE">
              <w:rPr>
                <w:b/>
              </w:rPr>
              <w:t xml:space="preserve">ompleto dos </w:t>
            </w:r>
            <w:r>
              <w:rPr>
                <w:b/>
              </w:rPr>
              <w:t>D</w:t>
            </w:r>
            <w:r w:rsidRPr="004F18EE">
              <w:rPr>
                <w:b/>
              </w:rPr>
              <w:t>ependentes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Default="002B2A7E" w:rsidP="007E1B47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Tipo de Dependente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7E" w:rsidRPr="004F18EE" w:rsidRDefault="002B2A7E" w:rsidP="007E1B47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Código eSocial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7E" w:rsidRPr="004F18EE" w:rsidRDefault="002B2A7E" w:rsidP="007E1B47">
            <w:pPr>
              <w:pStyle w:val="SemEspaamento"/>
              <w:jc w:val="center"/>
              <w:rPr>
                <w:b/>
              </w:rPr>
            </w:pPr>
            <w:r w:rsidRPr="004F18EE">
              <w:rPr>
                <w:b/>
              </w:rPr>
              <w:t>Data nascimento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7E" w:rsidRPr="004F18EE" w:rsidRDefault="002B2A7E" w:rsidP="003A7BCB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CPF (pessoas com 1</w:t>
            </w:r>
            <w:r w:rsidR="003A7BCB">
              <w:rPr>
                <w:b/>
              </w:rPr>
              <w:t>2</w:t>
            </w:r>
            <w:r>
              <w:rPr>
                <w:b/>
              </w:rPr>
              <w:t xml:space="preserve"> anos ou mais</w:t>
            </w:r>
            <w:r w:rsidR="00721CFD">
              <w:rPr>
                <w:b/>
              </w:rPr>
              <w:t xml:space="preserve"> para 2017 e 6 anos ou mais para 2018</w:t>
            </w:r>
            <w:r>
              <w:rPr>
                <w:b/>
              </w:rPr>
              <w:t>)</w:t>
            </w:r>
          </w:p>
        </w:tc>
      </w:tr>
      <w:tr w:rsidR="002B2A7E" w:rsidRPr="004F18EE" w:rsidTr="002B2A7E">
        <w:trPr>
          <w:trHeight w:val="80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3B5462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3B5462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3B5462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3B5462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3B5462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72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72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57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57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57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57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E" w:rsidRPr="004F18EE" w:rsidRDefault="002B2A7E" w:rsidP="007B4952">
            <w:pPr>
              <w:pStyle w:val="SemEspaamento"/>
            </w:pPr>
          </w:p>
        </w:tc>
      </w:tr>
      <w:tr w:rsidR="002B2A7E" w:rsidRPr="004F18EE" w:rsidTr="002B2A7E">
        <w:trPr>
          <w:trHeight w:val="257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A7E" w:rsidRPr="004F18EE" w:rsidRDefault="002B2A7E" w:rsidP="007B4952">
            <w:pPr>
              <w:pStyle w:val="SemEspaamento"/>
            </w:pPr>
          </w:p>
        </w:tc>
      </w:tr>
    </w:tbl>
    <w:p w:rsidR="007E1B47" w:rsidRPr="00845524" w:rsidRDefault="007E1B47" w:rsidP="007E1B47">
      <w:pPr>
        <w:pStyle w:val="SemEspaamento"/>
      </w:pPr>
    </w:p>
    <w:p w:rsidR="007E1B47" w:rsidRPr="00845524" w:rsidRDefault="007E1B47" w:rsidP="007E1B47">
      <w:pPr>
        <w:pStyle w:val="SemEspaamento"/>
        <w:jc w:val="both"/>
      </w:pPr>
      <w:r w:rsidRPr="00845524">
        <w:t xml:space="preserve">Declaro sob as penas da lei, que as informações aqui prestadas são verdadeiras e de minha inteira responsabilidade, não cabendo à </w:t>
      </w:r>
      <w:r>
        <w:t>empresa/órgão</w:t>
      </w:r>
      <w:r w:rsidRPr="00845524">
        <w:rPr>
          <w:b/>
        </w:rPr>
        <w:t xml:space="preserve"> </w:t>
      </w:r>
      <w:r w:rsidRPr="00845524">
        <w:t>qualquer responsabilidade perante a fiscalização.</w:t>
      </w:r>
    </w:p>
    <w:p w:rsidR="007E1B47" w:rsidRPr="00845524" w:rsidRDefault="007E1B47" w:rsidP="007E1B47">
      <w:pPr>
        <w:pStyle w:val="SemEspaamento"/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7E1B47" w:rsidRPr="004F18EE" w:rsidTr="007E1B47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/>
              </w:rPr>
            </w:pPr>
            <w:r w:rsidRPr="004F18EE">
              <w:rPr>
                <w:b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</w:p>
        </w:tc>
      </w:tr>
      <w:tr w:rsidR="007E1B47" w:rsidRPr="004F18EE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/>
              </w:rPr>
            </w:pPr>
            <w:r w:rsidRPr="004F18EE">
              <w:rPr>
                <w:b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</w:p>
        </w:tc>
      </w:tr>
      <w:tr w:rsidR="007E1B47" w:rsidRPr="004F18EE" w:rsidTr="007E1B47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/>
              </w:rPr>
            </w:pPr>
            <w:r w:rsidRPr="004F18EE">
              <w:rPr>
                <w:b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</w:p>
        </w:tc>
      </w:tr>
      <w:tr w:rsidR="007E1B47" w:rsidRPr="004F18EE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/>
              </w:rPr>
            </w:pPr>
            <w:r w:rsidRPr="004F18EE">
              <w:rPr>
                <w:b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</w:p>
        </w:tc>
      </w:tr>
      <w:tr w:rsidR="007E1B47" w:rsidRPr="004F18EE" w:rsidTr="007E1B47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  <w:r w:rsidRPr="004F18EE">
              <w:rPr>
                <w:b/>
              </w:rPr>
              <w:t>CIDADE: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:rsidR="007E1B47" w:rsidRPr="004F18EE" w:rsidRDefault="007E1B47" w:rsidP="007B4952">
            <w:pPr>
              <w:pStyle w:val="SemEspaamento"/>
              <w:rPr>
                <w:bCs/>
              </w:rPr>
            </w:pPr>
          </w:p>
        </w:tc>
      </w:tr>
    </w:tbl>
    <w:p w:rsidR="007E1B47" w:rsidRPr="00845524" w:rsidRDefault="007E1B47" w:rsidP="007E1B47">
      <w:pPr>
        <w:pStyle w:val="SemEspaamento"/>
      </w:pPr>
    </w:p>
    <w:p w:rsidR="007E1B47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>(local e data):</w:t>
      </w:r>
    </w:p>
    <w:p w:rsidR="007E1B47" w:rsidRPr="00845524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p w:rsidR="007E1B47" w:rsidRPr="007E1B47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845524">
        <w:t>Assinatura: _______________________</w:t>
      </w:r>
      <w:r w:rsidR="00B66B81">
        <w:t>_</w:t>
      </w:r>
      <w:r w:rsidRPr="00845524">
        <w:t>_________</w:t>
      </w:r>
      <w:r>
        <w:t xml:space="preserve"> </w:t>
      </w:r>
      <w:r w:rsidRPr="007E1B47">
        <w:t>Ciente do Cônjuge</w:t>
      </w:r>
      <w:r w:rsidR="00B66B81">
        <w:t xml:space="preserve"> (*)</w:t>
      </w:r>
      <w:r w:rsidRPr="007E1B47">
        <w:t>: ____________</w:t>
      </w:r>
      <w:r w:rsidR="00B66B81">
        <w:t>_</w:t>
      </w:r>
      <w:r w:rsidRPr="007E1B47">
        <w:t>________</w:t>
      </w:r>
    </w:p>
    <w:p w:rsidR="007E1B47" w:rsidRPr="00B66B81" w:rsidRDefault="00B66B81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sz w:val="20"/>
        </w:rPr>
      </w:pPr>
      <w:r w:rsidRPr="00B66B81">
        <w:rPr>
          <w:b/>
          <w:sz w:val="20"/>
        </w:rPr>
        <w:t xml:space="preserve">(*) </w:t>
      </w:r>
      <w:r w:rsidR="007E1B47" w:rsidRPr="00B66B81">
        <w:rPr>
          <w:b/>
          <w:sz w:val="20"/>
        </w:rPr>
        <w:t>o ciente do cônjuge é obrigatório no caso de dependentes em comum – IN RFB 1.500/14 artigo 90</w:t>
      </w:r>
      <w:r w:rsidRPr="00B66B81">
        <w:rPr>
          <w:b/>
          <w:sz w:val="20"/>
        </w:rPr>
        <w:t>,</w:t>
      </w:r>
      <w:r w:rsidR="00704A9F">
        <w:rPr>
          <w:b/>
          <w:sz w:val="20"/>
        </w:rPr>
        <w:t xml:space="preserve"> parágrafo 6º</w:t>
      </w:r>
      <w:r w:rsidRPr="00B66B81">
        <w:rPr>
          <w:b/>
          <w:sz w:val="20"/>
        </w:rPr>
        <w:t>.</w:t>
      </w:r>
    </w:p>
    <w:p w:rsidR="007E1B47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</w:rPr>
      </w:pPr>
    </w:p>
    <w:p w:rsidR="007E1B47" w:rsidRPr="001E6F0C" w:rsidRDefault="007E1B47" w:rsidP="007E1B47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</w:rPr>
      </w:pPr>
      <w:r w:rsidRPr="007E1B47">
        <w:rPr>
          <w:b/>
          <w:highlight w:val="yellow"/>
        </w:rPr>
        <w:t>*** Sempre que houver alteração esta declaração deve ser renovada pelo trabalhador ***</w:t>
      </w:r>
    </w:p>
    <w:p w:rsidR="007E1B47" w:rsidRDefault="007E1B47" w:rsidP="007E1B47">
      <w:pPr>
        <w:pStyle w:val="SemEspaamento"/>
        <w:ind w:left="993" w:right="850"/>
        <w:jc w:val="center"/>
        <w:rPr>
          <w:rFonts w:cstheme="minorHAnsi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9761"/>
      </w:tblGrid>
      <w:tr w:rsidR="000D0797" w:rsidRPr="000D0797" w:rsidTr="000D0797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t-BR"/>
              </w:rPr>
            </w:pPr>
            <w:bookmarkStart w:id="1" w:name="RANGE!A1"/>
            <w:r w:rsidRPr="00536C81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t-BR"/>
              </w:rPr>
              <w:t>Tabela 07 - Tipos de Dependente</w:t>
            </w:r>
            <w:bookmarkEnd w:id="1"/>
            <w:r w:rsidR="000D6305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t-BR"/>
              </w:rPr>
              <w:t xml:space="preserve"> – Conforme Manual de Orientação do eSocial versão 2.2</w:t>
            </w:r>
          </w:p>
        </w:tc>
      </w:tr>
      <w:tr w:rsidR="000D0797" w:rsidRPr="000D0797" w:rsidTr="000D0797">
        <w:trPr>
          <w:trHeight w:val="259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pt-BR"/>
              </w:rPr>
            </w:pPr>
            <w:r w:rsidRPr="00536C81">
              <w:rPr>
                <w:rFonts w:ascii="Times New Roman" w:eastAsia="Times New Roman" w:hAnsi="Times New Roman" w:cs="Times New Roman"/>
                <w:b/>
                <w:bCs/>
                <w:sz w:val="18"/>
                <w:lang w:eastAsia="pt-BR"/>
              </w:rPr>
              <w:t>Cód.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3F3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pt-BR"/>
              </w:rPr>
            </w:pPr>
            <w:r w:rsidRPr="00536C81">
              <w:rPr>
                <w:rFonts w:ascii="Times New Roman" w:eastAsia="Times New Roman" w:hAnsi="Times New Roman" w:cs="Times New Roman"/>
                <w:b/>
                <w:bCs/>
                <w:sz w:val="18"/>
                <w:lang w:eastAsia="pt-BR"/>
              </w:rPr>
              <w:t>Descrição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01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Cônjuge</w:t>
            </w:r>
          </w:p>
        </w:tc>
      </w:tr>
      <w:tr w:rsidR="000D0797" w:rsidRPr="000D0797" w:rsidTr="00536C81">
        <w:trPr>
          <w:trHeight w:val="24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02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Companheiro(a)  com  o(a)  qual  tenha  filho  ou  viva  há  mais  de  5  (cinco)  anos  ou  possua Declaração de União Estável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03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Filho(a) ou enteado(a)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04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Irmão(ã), neto(a) ou bisneto(a) sem arrimo dos pais, do(a) qual detenha a guarda judicial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05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Pais, avós e bisavós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06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Menor pobre do qual detenha a guarda judicial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07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A pessoa absolutamente incapaz, da qual seja tutor ou curador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08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Filho(a)  ou  enteado(a)  universitário(a)  ou  cursando  escola  técnica  de  2º  grau,  até  24  (vinte  e quatro) anos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lastRenderedPageBreak/>
              <w:t>15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Ex-cônjuge</w:t>
            </w:r>
          </w:p>
        </w:tc>
      </w:tr>
      <w:tr w:rsidR="000D0797" w:rsidRPr="000D0797" w:rsidTr="000D0797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  <w:t>99</w:t>
            </w:r>
          </w:p>
        </w:tc>
        <w:tc>
          <w:tcPr>
            <w:tcW w:w="4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797" w:rsidRPr="00536C81" w:rsidRDefault="000D0797" w:rsidP="000D07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t-BR"/>
              </w:rPr>
            </w:pPr>
            <w:r w:rsidRPr="00536C81">
              <w:rPr>
                <w:rFonts w:ascii="Calibri" w:eastAsia="Times New Roman" w:hAnsi="Calibri" w:cs="Times New Roman"/>
                <w:sz w:val="18"/>
                <w:lang w:eastAsia="pt-BR"/>
              </w:rPr>
              <w:t>Agregado/Outros</w:t>
            </w:r>
          </w:p>
        </w:tc>
      </w:tr>
    </w:tbl>
    <w:p w:rsidR="000D0797" w:rsidRDefault="000D0797" w:rsidP="007E1B47">
      <w:pPr>
        <w:pStyle w:val="SemEspaamento"/>
        <w:ind w:left="993" w:right="850"/>
        <w:jc w:val="center"/>
        <w:rPr>
          <w:rFonts w:cstheme="minorHAnsi"/>
          <w:highlight w:val="yellow"/>
        </w:rPr>
      </w:pPr>
    </w:p>
    <w:p w:rsidR="007E1B47" w:rsidRDefault="007E1B47" w:rsidP="007E1B47">
      <w:pPr>
        <w:pStyle w:val="SemEspaamento"/>
        <w:ind w:left="993" w:right="850"/>
        <w:jc w:val="center"/>
        <w:rPr>
          <w:rFonts w:cstheme="minorHAnsi"/>
          <w:highlight w:val="yellow"/>
        </w:rPr>
      </w:pPr>
    </w:p>
    <w:p w:rsidR="007E1B47" w:rsidRPr="007E1B47" w:rsidRDefault="007E1B47" w:rsidP="007E1B47">
      <w:pPr>
        <w:pStyle w:val="SemEspaamento"/>
        <w:ind w:left="993" w:right="850"/>
        <w:jc w:val="center"/>
        <w:rPr>
          <w:rFonts w:cstheme="minorHAnsi"/>
        </w:rPr>
      </w:pPr>
      <w:r w:rsidRPr="009601D0">
        <w:rPr>
          <w:rFonts w:cstheme="minorHAnsi"/>
          <w:highlight w:val="green"/>
        </w:rPr>
        <w:t>*** IMPRIMIR NO VERSO ***</w:t>
      </w:r>
    </w:p>
    <w:p w:rsidR="007E1B47" w:rsidRDefault="007E1B47" w:rsidP="007E1B47">
      <w:pPr>
        <w:pStyle w:val="SemEspaamento"/>
        <w:ind w:left="993" w:right="850"/>
        <w:jc w:val="both"/>
        <w:rPr>
          <w:rFonts w:cstheme="minorHAnsi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theme="minorHAnsi"/>
          <w:i/>
          <w:sz w:val="20"/>
        </w:rPr>
      </w:pPr>
      <w:r w:rsidRPr="007E1B47">
        <w:rPr>
          <w:rFonts w:cstheme="minorHAnsi"/>
          <w:i/>
          <w:sz w:val="20"/>
        </w:rPr>
        <w:t>IN RFB 1.500/14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b/>
          <w:i/>
          <w:sz w:val="20"/>
        </w:rPr>
      </w:pPr>
      <w:r w:rsidRPr="007E1B47">
        <w:rPr>
          <w:rFonts w:cs="Helvetica-Bold"/>
          <w:b/>
          <w:bCs/>
          <w:i/>
          <w:sz w:val="20"/>
        </w:rPr>
        <w:t xml:space="preserve">Art. 90. </w:t>
      </w:r>
      <w:r w:rsidRPr="007E1B47">
        <w:rPr>
          <w:rFonts w:cs="Helvetica"/>
          <w:b/>
          <w:i/>
          <w:sz w:val="20"/>
        </w:rPr>
        <w:t>Podem ser considerados dependentes: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I - o cônjuge;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 xml:space="preserve">II - </w:t>
      </w:r>
      <w:proofErr w:type="gramStart"/>
      <w:r w:rsidRPr="007E1B47">
        <w:rPr>
          <w:rFonts w:cs="Helvetica"/>
          <w:i/>
          <w:sz w:val="20"/>
        </w:rPr>
        <w:t>o</w:t>
      </w:r>
      <w:proofErr w:type="gramEnd"/>
      <w:r w:rsidRPr="007E1B47">
        <w:rPr>
          <w:rFonts w:cs="Helvetica"/>
          <w:i/>
          <w:sz w:val="20"/>
        </w:rPr>
        <w:t xml:space="preserve"> companheiro ou a companheira, desde que haja vida em comum por mais de 5 (cinco) anos, ou por período menor se da união resultou filho;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III - a filha, o filho, a enteada ou o enteado, até 21 (vinte e um) anos, ou de qualquer idade quando incapacitado física ou mentalmente para o trabalho;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IV - o menor pobre, até 21 (vinte e um) anos, que o contribuinte crie e eduque e do qual detenha a guarda judicial;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 xml:space="preserve">VI - </w:t>
      </w:r>
      <w:proofErr w:type="gramStart"/>
      <w:r w:rsidRPr="007E1B47">
        <w:rPr>
          <w:rFonts w:cs="Helvetica"/>
          <w:i/>
          <w:sz w:val="20"/>
        </w:rPr>
        <w:t>os</w:t>
      </w:r>
      <w:proofErr w:type="gramEnd"/>
      <w:r w:rsidRPr="007E1B47">
        <w:rPr>
          <w:rFonts w:cs="Helvetica"/>
          <w:i/>
          <w:sz w:val="20"/>
        </w:rPr>
        <w:t xml:space="preserve"> pais, os avós ou os bisavós, desde que não aufiram rendimentos, tributáveis ou não, superiores ao limite de isenção mensal;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VII - o absolutamente incapaz, do qual o contribuinte seja tutor ou curador.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2º Os dependentes comuns podem, opcionalmente, ser considerados por qualquer um dos cônjuges.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3º No caso de filhos de pais separados, o contribuinte pode considerar, como dependentes, os que ficarem sob sua guarda em cumprimento de decisão judicial ou acordo homologado judicialmente.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b/>
          <w:i/>
          <w:sz w:val="20"/>
        </w:rPr>
      </w:pPr>
    </w:p>
    <w:p w:rsidR="007E1B47" w:rsidRPr="007E1B47" w:rsidRDefault="007E1B47" w:rsidP="00704A9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993" w:right="850"/>
        <w:jc w:val="both"/>
        <w:rPr>
          <w:rFonts w:cs="Helvetica"/>
          <w:b/>
          <w:i/>
          <w:sz w:val="20"/>
        </w:rPr>
      </w:pPr>
      <w:r w:rsidRPr="007E1B47">
        <w:rPr>
          <w:rFonts w:cs="Helvetica"/>
          <w:b/>
          <w:i/>
          <w:sz w:val="20"/>
        </w:rPr>
        <w:t xml:space="preserve">§ 6º Para fins de desconto do imposto na fonte, os beneficiários devem informar à fonte pagadora os dependentes a serem utilizados na determinação da base de cálculo, </w:t>
      </w:r>
      <w:r w:rsidRPr="00401042">
        <w:rPr>
          <w:rFonts w:cs="Helvetica"/>
          <w:b/>
          <w:i/>
          <w:sz w:val="20"/>
          <w:u w:val="single"/>
        </w:rPr>
        <w:t>devendo a declaração ser firmada por ambos os cônjuges</w:t>
      </w:r>
      <w:r w:rsidRPr="007E1B47">
        <w:rPr>
          <w:rFonts w:cs="Helvetica"/>
          <w:b/>
          <w:i/>
          <w:sz w:val="20"/>
        </w:rPr>
        <w:t>, no caso de dependentes comuns.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7º Na DAA pode ser considerado dependente aquele que, no decorrer do ano-calendário, tenha sido dependente do outro cônjuge para fins do imposto mensal, observado o disposto no § 5º.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§ 8º Para fins do disposto no inciso II do caput, considera-se também dependente o companheiro ou companheira de união homoafetiva.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</w:p>
    <w:p w:rsidR="007E1B47" w:rsidRPr="007E1B47" w:rsidRDefault="007E1B47" w:rsidP="007E1B47">
      <w:pPr>
        <w:pStyle w:val="SemEspaamento"/>
        <w:ind w:left="993" w:right="850"/>
        <w:jc w:val="both"/>
        <w:rPr>
          <w:rFonts w:cs="Helvetica"/>
          <w:i/>
          <w:sz w:val="20"/>
        </w:rPr>
      </w:pPr>
      <w:r w:rsidRPr="007E1B47">
        <w:rPr>
          <w:rFonts w:cs="Helvetica"/>
          <w:i/>
          <w:sz w:val="20"/>
        </w:rPr>
        <w:t>Art 91 – (...)</w:t>
      </w:r>
    </w:p>
    <w:p w:rsidR="007E1B47" w:rsidRPr="007E1B47" w:rsidRDefault="007E1B47" w:rsidP="007E1B47">
      <w:pPr>
        <w:pStyle w:val="SemEspaamento"/>
        <w:ind w:left="993" w:right="850"/>
        <w:jc w:val="both"/>
        <w:rPr>
          <w:rFonts w:cstheme="minorHAnsi"/>
          <w:i/>
          <w:sz w:val="20"/>
        </w:rPr>
      </w:pPr>
      <w:r w:rsidRPr="007E1B47">
        <w:rPr>
          <w:rFonts w:cs="Helvetica"/>
          <w:i/>
          <w:sz w:val="20"/>
        </w:rPr>
        <w:lastRenderedPageBreak/>
        <w:t xml:space="preserve">§ 3º As </w:t>
      </w:r>
      <w:r w:rsidRPr="00401042">
        <w:rPr>
          <w:rFonts w:cs="Helvetica"/>
          <w:i/>
          <w:sz w:val="20"/>
          <w:u w:val="single"/>
        </w:rPr>
        <w:t>despesas de educação dos alimentandos</w:t>
      </w:r>
      <w:r w:rsidRPr="007E1B47">
        <w:rPr>
          <w:rFonts w:cs="Helvetica"/>
          <w:i/>
          <w:sz w:val="20"/>
        </w:rPr>
        <w:t xml:space="preserve">, quando realizadas pelo alimentante em virtude de cumprimento de decisão judicial, de acordo homologado judicialmente ou de escritura pública, </w:t>
      </w:r>
      <w:r w:rsidRPr="00401042">
        <w:rPr>
          <w:rFonts w:cs="Helvetica"/>
          <w:i/>
          <w:sz w:val="20"/>
          <w:u w:val="single"/>
        </w:rPr>
        <w:t>poderão ser deduzidas pelo alimentante na determinação da base de cálculo do imposto sobre a renda</w:t>
      </w:r>
      <w:r w:rsidRPr="00401042">
        <w:rPr>
          <w:rFonts w:cs="Helvetica"/>
          <w:b/>
          <w:i/>
          <w:sz w:val="20"/>
          <w:u w:val="single"/>
        </w:rPr>
        <w:t xml:space="preserve"> na declaração</w:t>
      </w:r>
      <w:r w:rsidRPr="007E1B47">
        <w:rPr>
          <w:rFonts w:cs="Helvetica"/>
          <w:i/>
          <w:sz w:val="20"/>
        </w:rPr>
        <w:t>, observado o limite previsto no art. 23.</w:t>
      </w:r>
    </w:p>
    <w:p w:rsidR="007E1B47" w:rsidRDefault="007E1B47">
      <w:pPr>
        <w:rPr>
          <w:sz w:val="20"/>
        </w:rPr>
      </w:pPr>
    </w:p>
    <w:sectPr w:rsidR="007E1B47" w:rsidSect="007E1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0E" w:rsidRDefault="006A060E" w:rsidP="007E1B47">
      <w:pPr>
        <w:spacing w:after="0" w:line="240" w:lineRule="auto"/>
      </w:pPr>
      <w:r>
        <w:separator/>
      </w:r>
    </w:p>
  </w:endnote>
  <w:endnote w:type="continuationSeparator" w:id="0">
    <w:p w:rsidR="006A060E" w:rsidRDefault="006A060E" w:rsidP="007E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F2" w:rsidRDefault="00D94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F2" w:rsidRDefault="00D94A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F2" w:rsidRDefault="00D94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0E" w:rsidRDefault="006A060E" w:rsidP="007E1B47">
      <w:pPr>
        <w:spacing w:after="0" w:line="240" w:lineRule="auto"/>
      </w:pPr>
      <w:r>
        <w:separator/>
      </w:r>
    </w:p>
  </w:footnote>
  <w:footnote w:type="continuationSeparator" w:id="0">
    <w:p w:rsidR="006A060E" w:rsidRDefault="006A060E" w:rsidP="007E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F2" w:rsidRDefault="00D94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47" w:rsidRPr="007E1B47" w:rsidRDefault="007E1B47" w:rsidP="00D94AF2">
    <w:pPr>
      <w:pStyle w:val="Cabealho"/>
      <w:jc w:val="center"/>
      <w:rPr>
        <w:sz w:val="20"/>
      </w:rPr>
    </w:pPr>
    <w:r w:rsidRPr="00401042">
      <w:rPr>
        <w:sz w:val="20"/>
        <w:highlight w:val="yellow"/>
      </w:rPr>
      <w:t xml:space="preserve">MODELO DISTRIBUIDO POR ZENAIDE CARVALHO – </w:t>
    </w:r>
    <w:hyperlink r:id="rId1" w:history="1">
      <w:r w:rsidR="00D94AF2" w:rsidRPr="00FC34A2">
        <w:rPr>
          <w:rStyle w:val="Hyperlink"/>
          <w:sz w:val="20"/>
          <w:highlight w:val="yellow"/>
        </w:rPr>
        <w:t>www.zenaide.com.br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F2" w:rsidRDefault="00D94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7"/>
    <w:rsid w:val="000A30C3"/>
    <w:rsid w:val="000D0797"/>
    <w:rsid w:val="000D6305"/>
    <w:rsid w:val="00255647"/>
    <w:rsid w:val="002B2A7E"/>
    <w:rsid w:val="0033040B"/>
    <w:rsid w:val="003A7BCB"/>
    <w:rsid w:val="00401042"/>
    <w:rsid w:val="00407F43"/>
    <w:rsid w:val="00536C81"/>
    <w:rsid w:val="006A060E"/>
    <w:rsid w:val="00704A9F"/>
    <w:rsid w:val="00721CFD"/>
    <w:rsid w:val="007E1B47"/>
    <w:rsid w:val="00875654"/>
    <w:rsid w:val="009601D0"/>
    <w:rsid w:val="009E0CBA"/>
    <w:rsid w:val="00A142A8"/>
    <w:rsid w:val="00A86F73"/>
    <w:rsid w:val="00B15EB6"/>
    <w:rsid w:val="00B66B81"/>
    <w:rsid w:val="00D94AF2"/>
    <w:rsid w:val="00E83DD7"/>
    <w:rsid w:val="00F60C53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CFBB7-0329-4DA2-A57E-9FCEAC2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E1B4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1B47"/>
  </w:style>
  <w:style w:type="table" w:styleId="Tabelacomgrade">
    <w:name w:val="Table Grid"/>
    <w:basedOn w:val="Tabelanormal"/>
    <w:uiPriority w:val="59"/>
    <w:rsid w:val="007E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1B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B47"/>
  </w:style>
  <w:style w:type="paragraph" w:styleId="Rodap">
    <w:name w:val="footer"/>
    <w:basedOn w:val="Normal"/>
    <w:link w:val="RodapChar"/>
    <w:uiPriority w:val="99"/>
    <w:unhideWhenUsed/>
    <w:rsid w:val="007E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aid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Regiane Marinhuk</cp:lastModifiedBy>
  <cp:revision>2</cp:revision>
  <cp:lastPrinted>2016-01-26T19:08:00Z</cp:lastPrinted>
  <dcterms:created xsi:type="dcterms:W3CDTF">2017-04-13T18:57:00Z</dcterms:created>
  <dcterms:modified xsi:type="dcterms:W3CDTF">2017-04-13T18:57:00Z</dcterms:modified>
</cp:coreProperties>
</file>